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28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both"/>
        <w:rPr>
          <w:rFonts w:hint="eastAsia" w:ascii="Microsoft YaHei UI" w:hAnsi="Microsoft YaHei UI" w:eastAsia="Microsoft YaHei UI" w:cs="Microsoft YaHei UI"/>
          <w:i w:val="0"/>
          <w:iCs w:val="0"/>
          <w:caps w:val="0"/>
          <w:color w:val="666666"/>
          <w:spacing w:val="0"/>
          <w:sz w:val="24"/>
          <w:szCs w:val="24"/>
        </w:rPr>
      </w:pPr>
      <w:r>
        <w:rPr>
          <w:rFonts w:ascii="仿宋" w:hAnsi="仿宋" w:eastAsia="仿宋" w:cs="仿宋"/>
          <w:i w:val="0"/>
          <w:iCs w:val="0"/>
          <w:caps w:val="0"/>
          <w:color w:val="666666"/>
          <w:spacing w:val="0"/>
          <w:kern w:val="0"/>
          <w:sz w:val="32"/>
          <w:szCs w:val="32"/>
          <w:bdr w:val="none" w:color="auto" w:sz="0" w:space="0"/>
          <w:shd w:val="clear" w:fill="FFFFFF"/>
          <w:lang w:val="en-US" w:eastAsia="zh-CN" w:bidi="ar"/>
        </w:rPr>
        <w:t>附件</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1</w:t>
      </w:r>
    </w:p>
    <w:p w14:paraId="0CDD3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center"/>
        <w:rPr>
          <w:rFonts w:hint="eastAsia" w:ascii="Microsoft YaHei UI" w:hAnsi="Microsoft YaHei UI" w:eastAsia="Microsoft YaHei UI" w:cs="Microsoft YaHei UI"/>
          <w:i w:val="0"/>
          <w:iCs w:val="0"/>
          <w:caps w:val="0"/>
          <w:color w:val="666666"/>
          <w:spacing w:val="0"/>
          <w:sz w:val="24"/>
          <w:szCs w:val="24"/>
        </w:rPr>
      </w:pPr>
      <w:r>
        <w:rPr>
          <w:rStyle w:val="4"/>
          <w:rFonts w:hint="eastAsia" w:ascii="仿宋" w:hAnsi="仿宋" w:eastAsia="仿宋" w:cs="仿宋"/>
          <w:b/>
          <w:bCs/>
          <w:i w:val="0"/>
          <w:iCs w:val="0"/>
          <w:caps w:val="0"/>
          <w:color w:val="666666"/>
          <w:spacing w:val="0"/>
          <w:kern w:val="0"/>
          <w:sz w:val="36"/>
          <w:szCs w:val="36"/>
          <w:bdr w:val="none" w:color="auto" w:sz="0" w:space="0"/>
          <w:shd w:val="clear" w:fill="FFFFFF"/>
          <w:lang w:val="en-US" w:eastAsia="zh-CN" w:bidi="ar"/>
        </w:rPr>
        <w:t>2024年湖北省普通高校专升本普通考生补录须知</w:t>
      </w:r>
    </w:p>
    <w:p w14:paraId="697D0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 </w:t>
      </w:r>
    </w:p>
    <w:p w14:paraId="503BF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1.补录报名时间为7月15日9：00—7月18日16：00。符合补录报名条件的普通考生，使用在2024年全省高校专升本统一网络报名时注册的原账号、密码登录湖北省高等学校普通专升本补录报名平台（http://zsb.e21.cn/，以下简称“补录报名平台”），如遗忘密码可使用平台首页“忘记密码”功能用已注册手机号重置密码；如原注册手机号因考生个人原因无法用于登录，将失去补录报名资格，责任由考生自负。</w:t>
      </w:r>
    </w:p>
    <w:p w14:paraId="3CAF7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2.登录后，考生须认真阅读本须知，然后点击页面下方的“补录报名”模块报名。普通考生选择报考的高校和专业志愿，只能填报一个志愿。“报名数据统计”模块提供补录计划和补录报考人数情况供考生参考。“补录报名”模块内的考生信息是经高校审核确认的，为不可修改状态，考生无需填写也不得更改。</w:t>
      </w:r>
    </w:p>
    <w:p w14:paraId="4752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3.考生检查填报高校、专业无误后，点击“保存”按钮，保存考生当前报考志愿信息。只有点击了“保存”按钮，填报的志愿信息才会储存到报名系统中；如果不点击“保存”按钮，志愿信息无法保存，等于没有填报（或没有修改）志愿。补录报名截止时间前，考生可多次修改志愿，每次修改后都要点击“保存”按钮，以最后一次修改并保存的志愿为准。填报时间截止后，不能再进行志愿填报或修改。</w:t>
      </w:r>
    </w:p>
    <w:p w14:paraId="67F3A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4.保存后，请考生务必仔细检查所填志愿，可点击页面上方“报名信息预览打印”检查当前填报的志愿信息是否准确，全面检查核对无误后，考生点击页面右上角“退出系统”按钮，退出补录报名系统。如果发现有问题，请在补录报名截止时间前（7月18日下午16：00）及时登录系统更正志愿信息。考生填报志愿应理性选择填报学校和专业志愿，并对所填报志愿的真实性和准确性承担责任。因考生本人志愿填报失误或未按规定程序操作造成的后果，由考生本人承担。</w:t>
      </w:r>
    </w:p>
    <w:p w14:paraId="772928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5.7月18日至19日，普通考生可登录报名平台下载打印《2024年湖北省高校普通专升本补录报名申请表》。《申请表》手写签字后根据报考高校要求连同有关材料一并提交。</w:t>
      </w:r>
    </w:p>
    <w:p w14:paraId="38911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75"/>
        <w:jc w:val="left"/>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6.普通考生补录录取一次性完成，不进行多轮补录。</w:t>
      </w:r>
    </w:p>
    <w:p w14:paraId="16F31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 </w:t>
      </w:r>
    </w:p>
    <w:p w14:paraId="1E7C1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附件2</w:t>
      </w:r>
    </w:p>
    <w:p w14:paraId="6BF1E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center"/>
        <w:rPr>
          <w:rFonts w:hint="eastAsia" w:ascii="Microsoft YaHei UI" w:hAnsi="Microsoft YaHei UI" w:eastAsia="Microsoft YaHei UI" w:cs="Microsoft YaHei UI"/>
          <w:i w:val="0"/>
          <w:iCs w:val="0"/>
          <w:caps w:val="0"/>
          <w:color w:val="666666"/>
          <w:spacing w:val="0"/>
          <w:sz w:val="24"/>
          <w:szCs w:val="24"/>
        </w:rPr>
      </w:pPr>
      <w:r>
        <w:rPr>
          <w:rStyle w:val="4"/>
          <w:rFonts w:hint="eastAsia" w:ascii="仿宋" w:hAnsi="仿宋" w:eastAsia="仿宋" w:cs="仿宋"/>
          <w:b/>
          <w:bCs/>
          <w:i w:val="0"/>
          <w:iCs w:val="0"/>
          <w:caps w:val="0"/>
          <w:color w:val="666666"/>
          <w:spacing w:val="0"/>
          <w:kern w:val="0"/>
          <w:sz w:val="36"/>
          <w:szCs w:val="36"/>
          <w:bdr w:val="none" w:color="auto" w:sz="0" w:space="0"/>
          <w:shd w:val="clear" w:fill="FFFFFF"/>
          <w:lang w:val="en-US" w:eastAsia="zh-CN" w:bidi="ar"/>
        </w:rPr>
        <w:t>2024年湖北省普通高校专升本退役大学生士兵</w:t>
      </w:r>
    </w:p>
    <w:p w14:paraId="02026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center"/>
        <w:rPr>
          <w:rFonts w:hint="eastAsia" w:ascii="Microsoft YaHei UI" w:hAnsi="Microsoft YaHei UI" w:eastAsia="Microsoft YaHei UI" w:cs="Microsoft YaHei UI"/>
          <w:i w:val="0"/>
          <w:iCs w:val="0"/>
          <w:caps w:val="0"/>
          <w:color w:val="666666"/>
          <w:spacing w:val="0"/>
          <w:sz w:val="24"/>
          <w:szCs w:val="24"/>
        </w:rPr>
      </w:pPr>
      <w:r>
        <w:rPr>
          <w:rStyle w:val="4"/>
          <w:rFonts w:hint="eastAsia" w:ascii="仿宋" w:hAnsi="仿宋" w:eastAsia="仿宋" w:cs="仿宋"/>
          <w:b/>
          <w:bCs/>
          <w:i w:val="0"/>
          <w:iCs w:val="0"/>
          <w:caps w:val="0"/>
          <w:color w:val="666666"/>
          <w:spacing w:val="0"/>
          <w:kern w:val="0"/>
          <w:sz w:val="36"/>
          <w:szCs w:val="36"/>
          <w:bdr w:val="none" w:color="auto" w:sz="0" w:space="0"/>
          <w:shd w:val="clear" w:fill="FFFFFF"/>
          <w:lang w:val="en-US" w:eastAsia="zh-CN" w:bidi="ar"/>
        </w:rPr>
        <w:t>考生补录须知</w:t>
      </w:r>
    </w:p>
    <w:p w14:paraId="1BF29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42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 </w:t>
      </w:r>
    </w:p>
    <w:p w14:paraId="6CBED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一、征集志愿设置、填报方式及时间</w:t>
      </w:r>
    </w:p>
    <w:p w14:paraId="167AD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2024年湖北省普通高校专升本退役大学生士兵补录征集志愿设置2个志愿，分别为第一志愿、第二志愿，每个志愿为：“院校名称+报考专业”。</w:t>
      </w:r>
    </w:p>
    <w:p w14:paraId="52AD4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征集志愿采用网上填报方式。符合条件的退役大学生士兵考生登录湖北省高等学校普通专升本补录报名平台（http://zsb.e21.cn/，以下简称“补录报名平台”）填报征集志愿。征集志愿填报时间为7月15日9：00—7月18日16：00。</w:t>
      </w:r>
    </w:p>
    <w:p w14:paraId="348DA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二、征集志愿填报操作流程和考生须知</w:t>
      </w:r>
    </w:p>
    <w:p w14:paraId="1AF37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1.符合补录报名条件的退役大学生士兵考生使用2024年全省高校专升本统一网络报名时注册的原账号和报名时设置的密码登录补录报名平台进行征集志愿填报。</w:t>
      </w:r>
    </w:p>
    <w:p w14:paraId="2BCF7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2.登录后，考生须认真阅读本须知，然后点击“补录报名”模块进入下一页面。退役大学生士兵考生选择报考高校和专业志愿。每名考生可填写2个志愿，每个志愿高校只能填报一个补录招生的专业。“报名数据统计”模块提供补录计划和补录报考人数情况供考生参考。“补录报名”模块内的考生信息不可修改，考生无需填写也不得更改。</w:t>
      </w:r>
    </w:p>
    <w:p w14:paraId="77CD0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3.征集志愿填报后，考生须点击该志愿对应的“保存”按钮，才能对该志愿所填报的内容予以保存。若不点击，填报志愿信息将无法保存。补录报名截止时间前，考生可多次修改志愿，每次修改后均要点击“保存”按钮，以最后一次修改并保存的志愿为准。填报时间截止后，考生将不能再进行志愿填报或修改。</w:t>
      </w:r>
    </w:p>
    <w:p w14:paraId="1FFA7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4.所有志愿填报完成后，请考生务必仔细检查所填志愿，核对无误后方可退出系统。考生填报志愿应理性选择填报学校和专业志愿，并对所填报志愿的真实性和准确性承担责任。因考生本人志愿填报疏漏和失误或未按规定程序操作造成的后果，由考生本人承担。</w:t>
      </w:r>
    </w:p>
    <w:p w14:paraId="2771B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三、征集志愿录取</w:t>
      </w:r>
    </w:p>
    <w:p w14:paraId="506FD3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firstLine="640"/>
        <w:jc w:val="both"/>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i w:val="0"/>
          <w:iCs w:val="0"/>
          <w:caps w:val="0"/>
          <w:color w:val="666666"/>
          <w:spacing w:val="0"/>
          <w:kern w:val="0"/>
          <w:sz w:val="32"/>
          <w:szCs w:val="32"/>
          <w:bdr w:val="none" w:color="auto" w:sz="0" w:space="0"/>
          <w:lang w:val="en-US" w:eastAsia="zh-CN" w:bidi="ar"/>
        </w:rPr>
        <w:t>退役大学生士兵补录按照填报志愿投档录取，本轮补录结束后不再组织征集。志愿填报完成后，第一志愿高校对报考的退役大学生士兵考生进行专业审核和考查后进行预录取，并公示补录预录取名单。第一志愿高校录取结束后，再进行第二志愿高校的专业审核及相关录取工作。请考生密切关注所填报招生院校网站相关信息或咨询招生院校，按照要求做好各项准备。</w:t>
      </w:r>
    </w:p>
    <w:p w14:paraId="3BDB5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Microsoft YaHei UI" w:hAnsi="Microsoft YaHei UI" w:eastAsia="Microsoft YaHei UI" w:cs="Microsoft YaHei UI"/>
          <w:i w:val="0"/>
          <w:iCs w:val="0"/>
          <w:caps w:val="0"/>
          <w:color w:val="666666"/>
          <w:spacing w:val="0"/>
          <w:sz w:val="24"/>
          <w:szCs w:val="24"/>
        </w:rPr>
      </w:pPr>
      <w:r>
        <w:rPr>
          <w:rFonts w:ascii="仿宋" w:hAnsi="仿宋" w:eastAsia="仿宋" w:cs="仿宋"/>
          <w:b w:val="0"/>
          <w:bCs w:val="0"/>
          <w:i w:val="0"/>
          <w:iCs w:val="0"/>
          <w:caps w:val="0"/>
          <w:color w:val="666666"/>
          <w:spacing w:val="0"/>
          <w:kern w:val="0"/>
          <w:sz w:val="32"/>
          <w:szCs w:val="32"/>
          <w:bdr w:val="none" w:color="auto" w:sz="0" w:space="0"/>
          <w:shd w:val="clear" w:fill="FFFFFF"/>
          <w:lang w:val="en-US" w:eastAsia="zh-CN" w:bidi="ar"/>
        </w:rPr>
        <w:t>附件</w:t>
      </w:r>
      <w:r>
        <w:rPr>
          <w:rFonts w:hint="eastAsia" w:ascii="仿宋" w:hAnsi="仿宋" w:eastAsia="仿宋" w:cs="仿宋"/>
          <w:b w:val="0"/>
          <w:bCs w:val="0"/>
          <w:i w:val="0"/>
          <w:iCs w:val="0"/>
          <w:caps w:val="0"/>
          <w:color w:val="666666"/>
          <w:spacing w:val="0"/>
          <w:kern w:val="0"/>
          <w:sz w:val="32"/>
          <w:szCs w:val="32"/>
          <w:bdr w:val="none" w:color="auto" w:sz="0" w:space="0"/>
          <w:shd w:val="clear" w:fill="FFFFFF"/>
          <w:lang w:val="en-US" w:eastAsia="zh-CN" w:bidi="ar"/>
        </w:rPr>
        <w:t>3</w:t>
      </w:r>
    </w:p>
    <w:p w14:paraId="29887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Microsoft YaHei UI" w:hAnsi="Microsoft YaHei UI" w:eastAsia="Microsoft YaHei UI" w:cs="Microsoft YaHei UI"/>
          <w:i w:val="0"/>
          <w:iCs w:val="0"/>
          <w:caps w:val="0"/>
          <w:color w:val="666666"/>
          <w:spacing w:val="0"/>
          <w:sz w:val="24"/>
          <w:szCs w:val="24"/>
        </w:rPr>
      </w:pPr>
      <w:r>
        <w:rPr>
          <w:rFonts w:hint="eastAsia" w:ascii="仿宋" w:hAnsi="仿宋" w:eastAsia="仿宋" w:cs="仿宋"/>
          <w:b/>
          <w:bCs/>
          <w:i w:val="0"/>
          <w:iCs w:val="0"/>
          <w:caps w:val="0"/>
          <w:color w:val="666666"/>
          <w:spacing w:val="0"/>
          <w:kern w:val="0"/>
          <w:sz w:val="36"/>
          <w:szCs w:val="36"/>
          <w:bdr w:val="none" w:color="auto" w:sz="0" w:space="0"/>
          <w:shd w:val="clear" w:fill="FFFFFF"/>
          <w:lang w:val="en-US" w:eastAsia="zh-CN" w:bidi="ar"/>
        </w:rPr>
        <w:t>现场考生资料提交要求</w:t>
      </w:r>
    </w:p>
    <w:p w14:paraId="1B3DBA21">
      <w:r>
        <w:drawing>
          <wp:inline distT="0" distB="0" distL="114300" distR="114300">
            <wp:extent cx="5273040" cy="314261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14261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TBkOTU4YTdkNTFlNTdhYWMzZTRjNDAwOTRiZmQifQ=="/>
  </w:docVars>
  <w:rsids>
    <w:rsidRoot w:val="3FE16995"/>
    <w:rsid w:val="3FE16995"/>
    <w:rsid w:val="4131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2024-08-09T09:00:00Z</dcterms:created>
  <dc:creator>Administrator</dc:creator>
  <cp:lastModifiedBy>Administrator</cp:lastModifiedBy>
  <dcterms:modified xsi:type="dcterms:W3CDTF">2024-08-09T09:01:36Z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F7D836B165BD402492A4FCE7EA980AE7_11</vt:lpwstr>
  </property>
</Properties>
</file>