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459" w:rsidRDefault="003C210D" w:rsidP="00F123C4">
      <w:pPr>
        <w:spacing w:line="4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附件2</w:t>
      </w:r>
    </w:p>
    <w:p w:rsidR="00094459" w:rsidRDefault="003C210D" w:rsidP="003C210D">
      <w:pPr>
        <w:spacing w:line="400" w:lineRule="exact"/>
        <w:ind w:firstLineChars="200" w:firstLine="64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武汉东湖学院2020年普通专升本招生专业简介</w:t>
      </w:r>
    </w:p>
    <w:p w:rsidR="00094459" w:rsidRDefault="00094459" w:rsidP="003C210D">
      <w:pPr>
        <w:spacing w:line="400" w:lineRule="exact"/>
        <w:ind w:firstLineChars="200" w:firstLine="560"/>
        <w:rPr>
          <w:rFonts w:ascii="仿宋_GB2312" w:eastAsia="仿宋_GB2312" w:hAnsi="仿宋_GB2312" w:cs="仿宋_GB2312"/>
          <w:b/>
          <w:sz w:val="28"/>
          <w:szCs w:val="28"/>
        </w:rPr>
      </w:pPr>
    </w:p>
    <w:p w:rsidR="00094459" w:rsidRDefault="003C210D" w:rsidP="003C210D">
      <w:pPr>
        <w:spacing w:line="400" w:lineRule="exact"/>
        <w:ind w:firstLineChars="200" w:firstLine="560"/>
        <w:rPr>
          <w:rFonts w:ascii="仿宋_GB2312" w:eastAsia="仿宋_GB2312" w:hAnsi="仿宋_GB2312" w:cs="仿宋_GB2312"/>
          <w:b/>
          <w:bCs/>
          <w:sz w:val="28"/>
          <w:szCs w:val="28"/>
        </w:rPr>
      </w:pPr>
      <w:bookmarkStart w:id="0" w:name="_Toc8744800"/>
      <w:r>
        <w:rPr>
          <w:rFonts w:ascii="仿宋_GB2312" w:eastAsia="仿宋_GB2312" w:hAnsi="仿宋_GB2312" w:cs="仿宋_GB2312" w:hint="eastAsia"/>
          <w:b/>
          <w:bCs/>
          <w:sz w:val="28"/>
          <w:szCs w:val="28"/>
        </w:rPr>
        <w:t>（一）金融学</w:t>
      </w:r>
      <w:bookmarkEnd w:id="0"/>
    </w:p>
    <w:p w:rsidR="00094459" w:rsidRDefault="003C210D">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本专业以</w:t>
      </w:r>
      <w:r>
        <w:rPr>
          <w:rFonts w:ascii="仿宋_GB2312" w:eastAsia="仿宋_GB2312" w:hAnsi="仿宋_GB2312" w:cs="仿宋_GB2312" w:hint="eastAsia"/>
          <w:b/>
          <w:sz w:val="28"/>
          <w:szCs w:val="28"/>
        </w:rPr>
        <w:t>“经济管理</w:t>
      </w:r>
      <w:r>
        <w:rPr>
          <w:rFonts w:ascii="仿宋_GB2312" w:eastAsia="仿宋_GB2312" w:hAnsi="仿宋_GB2312" w:cs="仿宋_GB2312" w:hint="eastAsia"/>
          <w:b/>
          <w:bCs/>
          <w:sz w:val="28"/>
          <w:szCs w:val="28"/>
        </w:rPr>
        <w:t>省级实验教学示范中心</w:t>
      </w:r>
      <w:r>
        <w:rPr>
          <w:rFonts w:ascii="仿宋_GB2312" w:eastAsia="仿宋_GB2312" w:hAnsi="仿宋_GB2312" w:cs="仿宋_GB2312" w:hint="eastAsia"/>
          <w:b/>
          <w:sz w:val="28"/>
          <w:szCs w:val="28"/>
        </w:rPr>
        <w:t>”</w:t>
      </w:r>
      <w:r>
        <w:rPr>
          <w:rFonts w:ascii="仿宋_GB2312" w:eastAsia="仿宋_GB2312" w:hAnsi="仿宋_GB2312" w:cs="仿宋_GB2312" w:hint="eastAsia"/>
          <w:bCs/>
          <w:sz w:val="28"/>
          <w:szCs w:val="28"/>
        </w:rPr>
        <w:t>为平台，以《国际金融》</w:t>
      </w:r>
      <w:r>
        <w:rPr>
          <w:rFonts w:ascii="仿宋_GB2312" w:eastAsia="仿宋_GB2312" w:hAnsi="仿宋_GB2312" w:cs="仿宋_GB2312" w:hint="eastAsia"/>
          <w:b/>
          <w:bCs/>
          <w:sz w:val="28"/>
          <w:szCs w:val="28"/>
        </w:rPr>
        <w:t>“省级精品资源共享课”</w:t>
      </w:r>
      <w:r>
        <w:rPr>
          <w:rFonts w:ascii="仿宋_GB2312" w:eastAsia="仿宋_GB2312" w:hAnsi="仿宋_GB2312" w:cs="仿宋_GB2312" w:hint="eastAsia"/>
          <w:sz w:val="28"/>
          <w:szCs w:val="28"/>
        </w:rPr>
        <w:t>为引领，实施“嵌入式模块课程”的多元化人才培养模式，旨在培养</w:t>
      </w:r>
      <w:r>
        <w:rPr>
          <w:rFonts w:ascii="仿宋_GB2312" w:eastAsia="仿宋_GB2312" w:hAnsi="仿宋_GB2312" w:cs="仿宋_GB2312" w:hint="eastAsia"/>
          <w:b/>
          <w:sz w:val="28"/>
          <w:szCs w:val="28"/>
        </w:rPr>
        <w:t>“投资与理财”、“互联网金融”</w:t>
      </w:r>
      <w:r>
        <w:rPr>
          <w:rFonts w:ascii="仿宋_GB2312" w:eastAsia="仿宋_GB2312" w:hAnsi="仿宋_GB2312" w:cs="仿宋_GB2312" w:hint="eastAsia"/>
          <w:sz w:val="28"/>
          <w:szCs w:val="28"/>
        </w:rPr>
        <w:t>方面的高素质应用型金融人才。毕业生可在银行、证券、保险、信托投资、金融租赁、金融资产、公司财务、金融科技、金融教育等行业从事管理和金融业务工作。</w:t>
      </w:r>
    </w:p>
    <w:p w:rsidR="00094459" w:rsidRDefault="003C210D" w:rsidP="003C210D">
      <w:pPr>
        <w:spacing w:line="400" w:lineRule="exact"/>
        <w:ind w:firstLineChars="200" w:firstLine="560"/>
        <w:rPr>
          <w:rFonts w:ascii="仿宋_GB2312" w:eastAsia="仿宋_GB2312" w:hAnsi="仿宋_GB2312" w:cs="仿宋_GB2312"/>
          <w:b/>
          <w:bCs/>
          <w:sz w:val="28"/>
          <w:szCs w:val="28"/>
        </w:rPr>
      </w:pPr>
      <w:bookmarkStart w:id="1" w:name="_Toc8744801"/>
      <w:r>
        <w:rPr>
          <w:rFonts w:ascii="仿宋_GB2312" w:eastAsia="仿宋_GB2312" w:hAnsi="仿宋_GB2312" w:cs="仿宋_GB2312" w:hint="eastAsia"/>
          <w:b/>
          <w:bCs/>
          <w:sz w:val="28"/>
          <w:szCs w:val="28"/>
        </w:rPr>
        <w:t>（二）国际经济与贸易</w:t>
      </w:r>
      <w:bookmarkEnd w:id="1"/>
    </w:p>
    <w:p w:rsidR="00094459" w:rsidRDefault="003C210D">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本专业是“校级一流本科专业”，立足长江经济带和中国（湖北）自由贸易试验区的发展需求，以“</w:t>
      </w:r>
      <w:r>
        <w:rPr>
          <w:rFonts w:ascii="仿宋_GB2312" w:eastAsia="仿宋_GB2312" w:hAnsi="仿宋_GB2312" w:cs="仿宋_GB2312" w:hint="eastAsia"/>
          <w:b/>
          <w:bCs/>
          <w:sz w:val="28"/>
          <w:szCs w:val="28"/>
        </w:rPr>
        <w:t>跨境电子商务</w:t>
      </w:r>
      <w:r>
        <w:rPr>
          <w:rFonts w:ascii="仿宋_GB2312" w:eastAsia="仿宋_GB2312" w:hAnsi="仿宋_GB2312" w:cs="仿宋_GB2312" w:hint="eastAsia"/>
          <w:sz w:val="28"/>
          <w:szCs w:val="28"/>
        </w:rPr>
        <w:t>”为主要方向，旨在培养外经贸经营管理、咨询服务、进出口贸易与网络营销等方面的高素质应用型国际经济与贸易人才。毕业生可在跨境电商企业、外贸企业、政府部门及事业单位从事国际经济与贸易相关工作。</w:t>
      </w:r>
    </w:p>
    <w:p w:rsidR="00094459" w:rsidRDefault="003C210D" w:rsidP="003C210D">
      <w:pPr>
        <w:spacing w:line="40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（三）英语</w:t>
      </w:r>
    </w:p>
    <w:p w:rsidR="00094459" w:rsidRDefault="003C210D">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本专业致力于服务国家“一带一路”战略，以需求为导向，与</w:t>
      </w:r>
      <w:r>
        <w:rPr>
          <w:rFonts w:ascii="仿宋_GB2312" w:eastAsia="仿宋_GB2312" w:hAnsi="仿宋_GB2312" w:cs="仿宋_GB2312" w:hint="eastAsia"/>
          <w:bCs/>
          <w:sz w:val="28"/>
          <w:szCs w:val="28"/>
        </w:rPr>
        <w:t>传神语联网科技股份有限公司、“</w:t>
      </w:r>
      <w:r>
        <w:rPr>
          <w:rFonts w:ascii="仿宋_GB2312" w:eastAsia="仿宋_GB2312" w:hAnsi="仿宋_GB2312" w:cs="仿宋_GB2312" w:hint="eastAsia"/>
          <w:sz w:val="28"/>
          <w:szCs w:val="28"/>
        </w:rPr>
        <w:t>他拍档</w:t>
      </w:r>
      <w:r>
        <w:rPr>
          <w:rFonts w:ascii="仿宋_GB2312" w:eastAsia="仿宋_GB2312" w:hAnsi="仿宋_GB2312" w:cs="仿宋_GB2312" w:hint="eastAsia"/>
          <w:bCs/>
          <w:sz w:val="28"/>
          <w:szCs w:val="28"/>
        </w:rPr>
        <w:t>”</w:t>
      </w:r>
      <w:r>
        <w:rPr>
          <w:rFonts w:ascii="仿宋_GB2312" w:eastAsia="仿宋_GB2312" w:hAnsi="仿宋_GB2312" w:cs="仿宋_GB2312" w:hint="eastAsia"/>
          <w:sz w:val="28"/>
          <w:szCs w:val="28"/>
        </w:rPr>
        <w:t>电子商务（湖北）有限公司等企业合作，构建“语言能力+跨文化知识+综合素质”的人才培养模式，旨在培养具备扎实的英语语言应用能力的高素质应用型英语专业人才。毕业生可在外事、外经、外贸、独资或合资企业、教育文化、新闻媒体、新闻出版、旅游管理等部门从事翻译、教学或管理工作。</w:t>
      </w:r>
    </w:p>
    <w:p w:rsidR="00094459" w:rsidRDefault="003C210D" w:rsidP="003C210D">
      <w:pPr>
        <w:spacing w:line="40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（四）新闻学</w:t>
      </w:r>
    </w:p>
    <w:p w:rsidR="00094459" w:rsidRDefault="003C210D">
      <w:pPr>
        <w:spacing w:line="400" w:lineRule="exact"/>
        <w:ind w:firstLineChars="200" w:firstLine="560"/>
        <w:rPr>
          <w:rFonts w:ascii="仿宋_GB2312" w:eastAsia="仿宋_GB2312" w:hAnsi="仿宋_GB2312" w:cs="仿宋_GB2312"/>
          <w:sz w:val="28"/>
          <w:szCs w:val="28"/>
        </w:rPr>
      </w:pPr>
      <w:bookmarkStart w:id="2" w:name="_Hlk41491000"/>
      <w:r>
        <w:rPr>
          <w:rFonts w:ascii="仿宋_GB2312" w:eastAsia="仿宋_GB2312" w:hAnsi="仿宋_GB2312" w:cs="仿宋_GB2312" w:hint="eastAsia"/>
          <w:sz w:val="28"/>
          <w:szCs w:val="28"/>
        </w:rPr>
        <w:t>本专业基于经典新闻教育模式，适应“全媒体化”的社会需要，定位于媒介融合与数字化传播专业方向，</w:t>
      </w:r>
      <w:bookmarkEnd w:id="2"/>
      <w:r>
        <w:rPr>
          <w:rFonts w:ascii="仿宋_GB2312" w:eastAsia="仿宋_GB2312" w:hAnsi="仿宋_GB2312" w:cs="仿宋_GB2312" w:hint="eastAsia"/>
          <w:sz w:val="28"/>
          <w:szCs w:val="28"/>
        </w:rPr>
        <w:t>着力培养具备全媒体报道能力、新闻信息表达能力、创意设计能力的应用型高素质新闻</w:t>
      </w:r>
      <w:r>
        <w:rPr>
          <w:rFonts w:ascii="仿宋_GB2312" w:eastAsia="仿宋_GB2312" w:hAnsi="仿宋_GB2312" w:cs="仿宋_GB2312" w:hint="eastAsia"/>
          <w:sz w:val="28"/>
          <w:szCs w:val="28"/>
        </w:rPr>
        <w:lastRenderedPageBreak/>
        <w:t>传播人才。毕业生可在各类媒体机构、企事业单位、数字广电、报刊App、短视频公司、广告公司从事新闻采写、创意策划、数据新闻制作、媒介产品运营、网络营销、文化传播等工作。</w:t>
      </w:r>
    </w:p>
    <w:p w:rsidR="00094459" w:rsidRDefault="003C210D" w:rsidP="003C210D">
      <w:pPr>
        <w:spacing w:line="40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
          <w:sz w:val="28"/>
          <w:szCs w:val="28"/>
        </w:rPr>
        <w:t>（五）机械设计制造及其自动化</w:t>
      </w:r>
    </w:p>
    <w:p w:rsidR="00094459" w:rsidRDefault="003C210D">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本专业</w:t>
      </w:r>
      <w:r>
        <w:rPr>
          <w:rFonts w:ascii="仿宋_GB2312" w:eastAsia="仿宋_GB2312" w:hAnsi="仿宋_GB2312" w:cs="仿宋_GB2312" w:hint="eastAsia"/>
          <w:b/>
          <w:sz w:val="28"/>
          <w:szCs w:val="28"/>
        </w:rPr>
        <w:t>获批湖北省本科高校“专业综合改革试点”项目，湖北省“荆楚卓越工程师协同育人计划”项目，是湖北省“楚天学者设岗学科”</w:t>
      </w:r>
      <w:r>
        <w:rPr>
          <w:rFonts w:ascii="仿宋_GB2312" w:eastAsia="仿宋_GB2312" w:hAnsi="仿宋_GB2312" w:cs="仿宋_GB2312" w:hint="eastAsia"/>
          <w:sz w:val="28"/>
          <w:szCs w:val="28"/>
        </w:rPr>
        <w:t>，形成了以数控技术、工业机器人技术为核心的智能制造特色方向。旨在培养服务于机械、汽车、航空航天、通信等高端制造企业与现代机电产品设计和制造企业的高素质应用型工程技术人才，毕业生可在相关领域从事机电产品的设计制造、技术开发、工程应用、生产管理、销售服务等工作。</w:t>
      </w:r>
    </w:p>
    <w:p w:rsidR="00094459" w:rsidRDefault="003C210D" w:rsidP="003C210D">
      <w:pPr>
        <w:spacing w:line="40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
          <w:sz w:val="28"/>
          <w:szCs w:val="28"/>
        </w:rPr>
        <w:t>（六）电气工程及其自动化</w:t>
      </w:r>
    </w:p>
    <w:p w:rsidR="00094459" w:rsidRDefault="003C210D">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本专业获批</w:t>
      </w:r>
      <w:r>
        <w:rPr>
          <w:rFonts w:ascii="仿宋_GB2312" w:eastAsia="仿宋_GB2312" w:hAnsi="仿宋_GB2312" w:cs="仿宋_GB2312" w:hint="eastAsia"/>
          <w:b/>
          <w:bCs/>
          <w:sz w:val="28"/>
          <w:szCs w:val="28"/>
        </w:rPr>
        <w:t>湖北省普通高等学校战略性新兴(支柱)产业人才培养计划本科项目</w:t>
      </w:r>
      <w:r>
        <w:rPr>
          <w:rFonts w:ascii="仿宋_GB2312" w:eastAsia="仿宋_GB2312" w:hAnsi="仿宋_GB2312" w:cs="仿宋_GB2312" w:hint="eastAsia"/>
          <w:sz w:val="28"/>
          <w:szCs w:val="28"/>
        </w:rPr>
        <w:t>，是学校特色专业，旨在培养服务于智能电网、新能源等装备制造和供配电相关企业的高素质应用型工程技术人才，毕业生可在电力行业、电气装备制造、新能源汽车、再生能源等单位从事设计、技术服务、设备维护、营销、管理等相关工作。</w:t>
      </w:r>
    </w:p>
    <w:p w:rsidR="00094459" w:rsidRDefault="003C210D" w:rsidP="003C210D">
      <w:pPr>
        <w:spacing w:line="40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
          <w:sz w:val="28"/>
          <w:szCs w:val="28"/>
        </w:rPr>
        <w:t>（七）电子信息工程</w:t>
      </w:r>
    </w:p>
    <w:p w:rsidR="00094459" w:rsidRDefault="003C210D">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专业以嵌入式系统开发及应用为方向，旨在培养在信息采集技术、信息处理技术、信息传输技术等方面开展具有创新创业能力的高素质应用型电子信息工程专门人才。毕业生可在电子产品设计与制造、计算机应用技术、应用软件开发等企业从事电子设备和信息系统的设计、制造、维护、管理、工程应用等工作。</w:t>
      </w:r>
    </w:p>
    <w:p w:rsidR="00094459" w:rsidRDefault="003C210D" w:rsidP="003C210D">
      <w:pPr>
        <w:spacing w:line="40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
          <w:sz w:val="28"/>
          <w:szCs w:val="28"/>
        </w:rPr>
        <w:t>（八）通信工程</w:t>
      </w:r>
    </w:p>
    <w:p w:rsidR="00094459" w:rsidRDefault="003C210D">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本专业是</w:t>
      </w:r>
      <w:r>
        <w:rPr>
          <w:rFonts w:ascii="仿宋_GB2312" w:eastAsia="仿宋_GB2312" w:hAnsi="仿宋_GB2312" w:cs="仿宋_GB2312" w:hint="eastAsia"/>
          <w:b/>
          <w:sz w:val="28"/>
          <w:szCs w:val="28"/>
        </w:rPr>
        <w:t>“湖北省一流本科专业”、“湖北省重点培育本科专业”、“湖北省专业综合改革试点专业”、“湖北省战略性新兴（支柱）产业计划项目专业”</w:t>
      </w:r>
      <w:r>
        <w:rPr>
          <w:rFonts w:ascii="仿宋_GB2312" w:eastAsia="仿宋_GB2312" w:hAnsi="仿宋_GB2312" w:cs="仿宋_GB2312" w:hint="eastAsia"/>
          <w:sz w:val="28"/>
          <w:szCs w:val="28"/>
        </w:rPr>
        <w:t>。与大型通信央企</w:t>
      </w:r>
      <w:r>
        <w:rPr>
          <w:rFonts w:ascii="仿宋_GB2312" w:eastAsia="仿宋_GB2312" w:hAnsi="仿宋_GB2312" w:cs="仿宋_GB2312" w:hint="eastAsia"/>
          <w:b/>
          <w:sz w:val="28"/>
          <w:szCs w:val="28"/>
        </w:rPr>
        <w:t>大唐移动通信设备有限公司</w:t>
      </w:r>
      <w:r>
        <w:rPr>
          <w:rFonts w:ascii="仿宋_GB2312" w:eastAsia="仿宋_GB2312" w:hAnsi="仿宋_GB2312" w:cs="仿宋_GB2312" w:hint="eastAsia"/>
          <w:sz w:val="28"/>
          <w:szCs w:val="28"/>
        </w:rPr>
        <w:t>共同设立“大唐移动试验班”，旨在培养面向现代移动通信行业的高素质应用型通信工程专门人才。毕业生可在移动通信行</w:t>
      </w:r>
      <w:r>
        <w:rPr>
          <w:rFonts w:ascii="仿宋_GB2312" w:eastAsia="仿宋_GB2312" w:hAnsi="仿宋_GB2312" w:cs="仿宋_GB2312" w:hint="eastAsia"/>
          <w:sz w:val="28"/>
          <w:szCs w:val="28"/>
        </w:rPr>
        <w:lastRenderedPageBreak/>
        <w:t>业和电信行业从事应用软件或硬件系统的设计、制造、维护、优化、开发和应用等方面工作。</w:t>
      </w:r>
    </w:p>
    <w:p w:rsidR="00094459" w:rsidRDefault="003C210D" w:rsidP="003C210D">
      <w:pPr>
        <w:spacing w:line="40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
          <w:sz w:val="28"/>
          <w:szCs w:val="28"/>
        </w:rPr>
        <w:t>（九）计算机科学与技术</w:t>
      </w:r>
    </w:p>
    <w:p w:rsidR="00094459" w:rsidRDefault="003C210D">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本专业是信息技术的基础和支撑专业，通过</w:t>
      </w:r>
      <w:r>
        <w:rPr>
          <w:rFonts w:ascii="仿宋_GB2312" w:eastAsia="仿宋_GB2312" w:hAnsi="仿宋_GB2312" w:cs="仿宋_GB2312" w:hint="eastAsia"/>
          <w:b/>
          <w:sz w:val="28"/>
          <w:szCs w:val="28"/>
        </w:rPr>
        <w:t>与达内时代科技公司深度合作，设置了人工智能、云计算、移动互联网特色方向</w:t>
      </w:r>
      <w:r>
        <w:rPr>
          <w:rFonts w:ascii="仿宋_GB2312" w:eastAsia="仿宋_GB2312" w:hAnsi="仿宋_GB2312" w:cs="仿宋_GB2312" w:hint="eastAsia"/>
          <w:sz w:val="28"/>
          <w:szCs w:val="28"/>
        </w:rPr>
        <w:t>，旨在培养计算机应用技术研究、计算机系统设计与开发等方面的高素质应用型专门人才。毕业生可在企事业单位、公司、政府机关等部门从事云计算、云服务、移动互联网、移动嵌入式系统的设计与开发等工作。</w:t>
      </w:r>
    </w:p>
    <w:p w:rsidR="00094459" w:rsidRDefault="003C210D" w:rsidP="003C210D">
      <w:pPr>
        <w:spacing w:line="40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
          <w:sz w:val="28"/>
          <w:szCs w:val="28"/>
        </w:rPr>
        <w:t>（十）软件工程</w:t>
      </w:r>
    </w:p>
    <w:p w:rsidR="00094459" w:rsidRDefault="003C210D">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本专业</w:t>
      </w:r>
      <w:r>
        <w:rPr>
          <w:rFonts w:ascii="仿宋_GB2312" w:eastAsia="仿宋_GB2312" w:hAnsi="仿宋_GB2312" w:cs="仿宋_GB2312" w:hint="eastAsia"/>
          <w:b/>
          <w:sz w:val="28"/>
          <w:szCs w:val="28"/>
        </w:rPr>
        <w:t>是湖北省一流专业、“楚天学者”设岗学科、“荆楚卓越人才”协同育人计划专业、湖北省战略性新兴（支柱）产业人才培养计划专业、湖北省专业综合改革试点项目专业、湖北省服务外包人才培养对口专业</w:t>
      </w:r>
      <w:r>
        <w:rPr>
          <w:rFonts w:ascii="仿宋_GB2312" w:eastAsia="仿宋_GB2312" w:hAnsi="仿宋_GB2312" w:cs="仿宋_GB2312" w:hint="eastAsia"/>
          <w:sz w:val="28"/>
          <w:szCs w:val="28"/>
        </w:rPr>
        <w:t>，旨在培养软件工程的高素质应用型专门人才。毕业生可在信息产业、教育、金融、证券、软件服务外包等单位和部门从事软件项目系统分析、设计、开发、测试和软件项目管理等工作。</w:t>
      </w:r>
    </w:p>
    <w:p w:rsidR="00094459" w:rsidRDefault="003C210D" w:rsidP="003C210D">
      <w:pPr>
        <w:spacing w:line="40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
          <w:sz w:val="28"/>
          <w:szCs w:val="28"/>
        </w:rPr>
        <w:t>（十一）电子与计算机工程</w:t>
      </w:r>
    </w:p>
    <w:p w:rsidR="00094459" w:rsidRDefault="003C210D">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本专业将软件设计与硬件设计相互融合，以智能终端开发及应用为方向，是</w:t>
      </w:r>
      <w:r>
        <w:rPr>
          <w:rFonts w:ascii="仿宋_GB2312" w:eastAsia="仿宋_GB2312" w:hAnsi="仿宋_GB2312" w:cs="仿宋_GB2312" w:hint="eastAsia"/>
          <w:b/>
          <w:sz w:val="28"/>
          <w:szCs w:val="28"/>
        </w:rPr>
        <w:t>教育部特设专业</w:t>
      </w:r>
      <w:r>
        <w:rPr>
          <w:rFonts w:ascii="仿宋_GB2312" w:eastAsia="仿宋_GB2312" w:hAnsi="仿宋_GB2312" w:cs="仿宋_GB2312" w:hint="eastAsia"/>
          <w:sz w:val="28"/>
          <w:szCs w:val="28"/>
        </w:rPr>
        <w:t>，旨在培养电子技术与计算机应用技术领域的的高素质应用型电子与计算机工程专门人才。毕业生可在相关企业从事技术开发、技术服务和技术支持以及电子信息系统与计算机系统的维护和管理工作。</w:t>
      </w:r>
    </w:p>
    <w:p w:rsidR="00094459" w:rsidRDefault="003C210D" w:rsidP="003C210D">
      <w:pPr>
        <w:spacing w:line="40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
          <w:sz w:val="28"/>
          <w:szCs w:val="28"/>
        </w:rPr>
        <w:t>（十二）生物制药</w:t>
      </w:r>
    </w:p>
    <w:p w:rsidR="00094459" w:rsidRDefault="003C210D">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本专业是</w:t>
      </w:r>
      <w:r>
        <w:rPr>
          <w:rFonts w:ascii="仿宋_GB2312" w:eastAsia="仿宋_GB2312" w:hAnsi="仿宋_GB2312" w:cs="仿宋_GB2312" w:hint="eastAsia"/>
          <w:b/>
          <w:sz w:val="28"/>
          <w:szCs w:val="28"/>
        </w:rPr>
        <w:t>湖北省战略性新兴（支柱）产业人才培养计划专业，</w:t>
      </w:r>
      <w:r>
        <w:rPr>
          <w:rFonts w:ascii="仿宋_GB2312" w:eastAsia="仿宋_GB2312" w:hAnsi="仿宋_GB2312" w:cs="仿宋_GB2312" w:hint="eastAsia"/>
          <w:sz w:val="28"/>
          <w:szCs w:val="28"/>
        </w:rPr>
        <w:t>设立医药卫生检疫检测方向和药事管理两个方向，服务我国目前发展最为迅猛、效益最高的产业，</w:t>
      </w:r>
      <w:r>
        <w:rPr>
          <w:rFonts w:ascii="仿宋_GB2312" w:eastAsia="仿宋_GB2312" w:hAnsi="仿宋_GB2312" w:cs="仿宋_GB2312" w:hint="eastAsia"/>
          <w:bCs/>
          <w:sz w:val="28"/>
          <w:szCs w:val="28"/>
        </w:rPr>
        <w:t>旨在培养药物设计、医药卫生检疫检测和药事管理等方面的高素质应用型药学专门人才。</w:t>
      </w:r>
      <w:r>
        <w:rPr>
          <w:rFonts w:ascii="仿宋_GB2312" w:eastAsia="仿宋_GB2312" w:hAnsi="仿宋_GB2312" w:cs="仿宋_GB2312" w:hint="eastAsia"/>
          <w:sz w:val="28"/>
          <w:szCs w:val="28"/>
        </w:rPr>
        <w:t>与药明康德新药开发有限公司合作，开设</w:t>
      </w:r>
      <w:r>
        <w:rPr>
          <w:rFonts w:ascii="仿宋_GB2312" w:eastAsia="仿宋_GB2312" w:hAnsi="仿宋_GB2312" w:cs="仿宋_GB2312" w:hint="eastAsia"/>
          <w:b/>
          <w:bCs/>
          <w:sz w:val="28"/>
          <w:szCs w:val="28"/>
        </w:rPr>
        <w:t>定向班</w:t>
      </w:r>
      <w:r>
        <w:rPr>
          <w:rFonts w:ascii="仿宋_GB2312" w:eastAsia="仿宋_GB2312" w:hAnsi="仿宋_GB2312" w:cs="仿宋_GB2312" w:hint="eastAsia"/>
          <w:sz w:val="28"/>
          <w:szCs w:val="28"/>
        </w:rPr>
        <w:t>，突出</w:t>
      </w:r>
      <w:r>
        <w:rPr>
          <w:rFonts w:ascii="仿宋_GB2312" w:eastAsia="仿宋_GB2312" w:hAnsi="仿宋_GB2312" w:cs="仿宋_GB2312" w:hint="eastAsia"/>
          <w:b/>
          <w:bCs/>
          <w:sz w:val="28"/>
          <w:szCs w:val="28"/>
        </w:rPr>
        <w:t>执业药师</w:t>
      </w:r>
      <w:r>
        <w:rPr>
          <w:rFonts w:ascii="仿宋_GB2312" w:eastAsia="仿宋_GB2312" w:hAnsi="仿宋_GB2312" w:cs="仿宋_GB2312" w:hint="eastAsia"/>
          <w:sz w:val="28"/>
          <w:szCs w:val="28"/>
        </w:rPr>
        <w:t>、</w:t>
      </w:r>
      <w:r>
        <w:rPr>
          <w:rFonts w:ascii="仿宋_GB2312" w:eastAsia="仿宋_GB2312" w:hAnsi="仿宋_GB2312" w:cs="仿宋_GB2312" w:hint="eastAsia"/>
          <w:b/>
          <w:bCs/>
          <w:sz w:val="28"/>
          <w:szCs w:val="28"/>
        </w:rPr>
        <w:t>药剂师</w:t>
      </w:r>
      <w:r>
        <w:rPr>
          <w:rFonts w:ascii="仿宋_GB2312" w:eastAsia="仿宋_GB2312" w:hAnsi="仿宋_GB2312" w:cs="仿宋_GB2312" w:hint="eastAsia"/>
          <w:sz w:val="28"/>
          <w:szCs w:val="28"/>
        </w:rPr>
        <w:t>等职业资格训练。毕业生</w:t>
      </w:r>
      <w:r>
        <w:rPr>
          <w:rFonts w:ascii="仿宋_GB2312" w:eastAsia="仿宋_GB2312" w:hAnsi="仿宋_GB2312" w:cs="仿宋_GB2312" w:hint="eastAsia"/>
          <w:bCs/>
          <w:sz w:val="28"/>
          <w:szCs w:val="28"/>
        </w:rPr>
        <w:t>可在医药、生物和化学相关领域从事科学研</w:t>
      </w:r>
      <w:r>
        <w:rPr>
          <w:rFonts w:ascii="仿宋_GB2312" w:eastAsia="仿宋_GB2312" w:hAnsi="仿宋_GB2312" w:cs="仿宋_GB2312" w:hint="eastAsia"/>
          <w:bCs/>
          <w:sz w:val="28"/>
          <w:szCs w:val="28"/>
        </w:rPr>
        <w:lastRenderedPageBreak/>
        <w:t>究、新药开发、生产管理、质量控制、检疫检测和药事管理等工作。</w:t>
      </w:r>
    </w:p>
    <w:p w:rsidR="00094459" w:rsidRDefault="003C210D" w:rsidP="003C210D">
      <w:pPr>
        <w:spacing w:line="40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
          <w:sz w:val="28"/>
          <w:szCs w:val="28"/>
        </w:rPr>
        <w:t>（十三）财务管理</w:t>
      </w:r>
    </w:p>
    <w:p w:rsidR="00094459" w:rsidRDefault="003C210D">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本专业</w:t>
      </w:r>
      <w:r>
        <w:rPr>
          <w:rFonts w:ascii="仿宋_GB2312" w:eastAsia="仿宋_GB2312" w:hAnsi="仿宋_GB2312" w:cs="仿宋_GB2312" w:hint="eastAsia"/>
          <w:sz w:val="28"/>
          <w:szCs w:val="28"/>
        </w:rPr>
        <w:t>与</w:t>
      </w:r>
      <w:r>
        <w:rPr>
          <w:rFonts w:ascii="仿宋_GB2312" w:eastAsia="仿宋_GB2312" w:hAnsi="仿宋_GB2312" w:cs="仿宋_GB2312" w:hint="eastAsia"/>
          <w:b/>
          <w:bCs/>
          <w:sz w:val="28"/>
          <w:szCs w:val="28"/>
        </w:rPr>
        <w:t>新道科技股份有限公司</w:t>
      </w:r>
      <w:r>
        <w:rPr>
          <w:rFonts w:ascii="仿宋_GB2312" w:eastAsia="仿宋_GB2312" w:hAnsi="仿宋_GB2312" w:cs="仿宋_GB2312" w:hint="eastAsia"/>
          <w:sz w:val="28"/>
          <w:szCs w:val="28"/>
        </w:rPr>
        <w:t>强强联合，共建</w:t>
      </w:r>
      <w:r>
        <w:rPr>
          <w:rFonts w:ascii="仿宋_GB2312" w:eastAsia="仿宋_GB2312" w:hAnsi="仿宋_GB2312" w:cs="仿宋_GB2312" w:hint="eastAsia"/>
          <w:b/>
          <w:bCs/>
          <w:sz w:val="28"/>
          <w:szCs w:val="28"/>
        </w:rPr>
        <w:t>“新道财经学院”</w:t>
      </w:r>
      <w:r>
        <w:rPr>
          <w:rFonts w:ascii="仿宋_GB2312" w:eastAsia="仿宋_GB2312" w:hAnsi="仿宋_GB2312" w:cs="仿宋_GB2312" w:hint="eastAsia"/>
          <w:sz w:val="28"/>
          <w:szCs w:val="28"/>
        </w:rPr>
        <w:t>，开设了</w:t>
      </w:r>
      <w:r>
        <w:rPr>
          <w:rFonts w:ascii="仿宋_GB2312" w:eastAsia="仿宋_GB2312" w:hAnsi="仿宋_GB2312" w:cs="仿宋_GB2312" w:hint="eastAsia"/>
          <w:b/>
          <w:bCs/>
          <w:sz w:val="28"/>
          <w:szCs w:val="28"/>
        </w:rPr>
        <w:t>“</w:t>
      </w:r>
      <w:r>
        <w:rPr>
          <w:rFonts w:ascii="仿宋_GB2312" w:eastAsia="仿宋_GB2312" w:hAnsi="仿宋_GB2312" w:cs="仿宋_GB2312" w:hint="eastAsia"/>
          <w:b/>
          <w:sz w:val="28"/>
          <w:szCs w:val="28"/>
        </w:rPr>
        <w:t>用友新道财务管理定向班”，</w:t>
      </w:r>
      <w:r>
        <w:rPr>
          <w:rFonts w:ascii="仿宋_GB2312" w:eastAsia="仿宋_GB2312" w:hAnsi="仿宋_GB2312" w:cs="仿宋_GB2312" w:hint="eastAsia"/>
          <w:sz w:val="28"/>
          <w:szCs w:val="28"/>
        </w:rPr>
        <w:t>共同培养</w:t>
      </w:r>
      <w:r>
        <w:rPr>
          <w:rFonts w:ascii="仿宋_GB2312" w:eastAsia="仿宋_GB2312" w:hAnsi="仿宋_GB2312" w:cs="仿宋_GB2312" w:hint="eastAsia"/>
          <w:b/>
          <w:sz w:val="28"/>
          <w:szCs w:val="28"/>
        </w:rPr>
        <w:t>“云财务管理”</w:t>
      </w:r>
      <w:r>
        <w:rPr>
          <w:rFonts w:ascii="仿宋_GB2312" w:eastAsia="仿宋_GB2312" w:hAnsi="仿宋_GB2312" w:cs="仿宋_GB2312" w:hint="eastAsia"/>
          <w:sz w:val="28"/>
          <w:szCs w:val="28"/>
        </w:rPr>
        <w:t>方面的高素质应用型财务管理专门人才。毕业生优先推荐到用友集团及其成员企业、用友合作伙伴企业，从事云财务管理相关岗位工作；也可在会计事务所以及企业、政府机构、事业单位、银行等财务部门自主择业，从事财务管理、成本核算、财务咨询、资本管理等工作。</w:t>
      </w:r>
    </w:p>
    <w:p w:rsidR="00094459" w:rsidRDefault="003C210D" w:rsidP="003C210D">
      <w:pPr>
        <w:spacing w:line="40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
          <w:sz w:val="28"/>
          <w:szCs w:val="28"/>
        </w:rPr>
        <w:t>（十四）电子商务</w:t>
      </w:r>
    </w:p>
    <w:p w:rsidR="00094459" w:rsidRDefault="003C210D">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本专业是</w:t>
      </w:r>
      <w:r>
        <w:rPr>
          <w:rFonts w:ascii="仿宋_GB2312" w:eastAsia="仿宋_GB2312" w:hAnsi="仿宋_GB2312" w:cs="仿宋_GB2312" w:hint="eastAsia"/>
          <w:b/>
          <w:bCs/>
          <w:sz w:val="28"/>
          <w:szCs w:val="28"/>
        </w:rPr>
        <w:t>“湖北</w:t>
      </w:r>
      <w:r>
        <w:rPr>
          <w:rFonts w:ascii="仿宋_GB2312" w:eastAsia="仿宋_GB2312" w:hAnsi="仿宋_GB2312" w:cs="仿宋_GB2312" w:hint="eastAsia"/>
          <w:b/>
          <w:sz w:val="28"/>
          <w:szCs w:val="28"/>
        </w:rPr>
        <w:t>省一流本科专业建设点”、“湖北省重点专业”、“湖北省服务外包人才培养（训）基地”</w:t>
      </w:r>
      <w:r>
        <w:rPr>
          <w:rFonts w:ascii="仿宋_GB2312" w:eastAsia="仿宋_GB2312" w:hAnsi="仿宋_GB2312" w:cs="仿宋_GB2312" w:hint="eastAsia"/>
          <w:sz w:val="28"/>
          <w:szCs w:val="28"/>
        </w:rPr>
        <w:t>，以</w:t>
      </w:r>
      <w:r>
        <w:rPr>
          <w:rFonts w:ascii="仿宋_GB2312" w:eastAsia="仿宋_GB2312" w:hAnsi="仿宋_GB2312" w:cs="仿宋_GB2312" w:hint="eastAsia"/>
          <w:b/>
          <w:bCs/>
          <w:sz w:val="28"/>
          <w:szCs w:val="28"/>
        </w:rPr>
        <w:t>农业电子商务湖北省协同创新中心</w:t>
      </w:r>
      <w:r>
        <w:rPr>
          <w:rFonts w:ascii="仿宋_GB2312" w:eastAsia="仿宋_GB2312" w:hAnsi="仿宋_GB2312" w:cs="仿宋_GB2312" w:hint="eastAsia"/>
          <w:sz w:val="28"/>
          <w:szCs w:val="28"/>
        </w:rPr>
        <w:t>为平台，以《电子商务概论》“</w:t>
      </w:r>
      <w:r>
        <w:rPr>
          <w:rFonts w:ascii="仿宋_GB2312" w:eastAsia="仿宋_GB2312" w:hAnsi="仿宋_GB2312" w:cs="仿宋_GB2312" w:hint="eastAsia"/>
          <w:b/>
          <w:sz w:val="28"/>
          <w:szCs w:val="28"/>
        </w:rPr>
        <w:t>省级精品资源共享课”</w:t>
      </w:r>
      <w:r>
        <w:rPr>
          <w:rFonts w:ascii="仿宋_GB2312" w:eastAsia="仿宋_GB2312" w:hAnsi="仿宋_GB2312" w:cs="仿宋_GB2312" w:hint="eastAsia"/>
          <w:sz w:val="28"/>
          <w:szCs w:val="28"/>
        </w:rPr>
        <w:t>为引领，着力培养电子商务运营、网络营销策划、数据分析等方面的高素质应用型人才。毕业生可在电子商务企业、企业的电子商务部门、各级行政管理部门从事电子商务系统设计、开发、运营、管理、网络营销与策划、数据分析等工作。</w:t>
      </w:r>
    </w:p>
    <w:p w:rsidR="00094459" w:rsidRDefault="003C210D" w:rsidP="003C210D">
      <w:pPr>
        <w:spacing w:line="40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
          <w:sz w:val="28"/>
          <w:szCs w:val="28"/>
        </w:rPr>
        <w:t>（十五）旅游管理</w:t>
      </w:r>
    </w:p>
    <w:p w:rsidR="00094459" w:rsidRDefault="003C210D">
      <w:pPr>
        <w:spacing w:line="40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本专业以</w:t>
      </w:r>
      <w:r>
        <w:rPr>
          <w:rFonts w:ascii="仿宋_GB2312" w:eastAsia="仿宋_GB2312" w:hAnsi="仿宋_GB2312" w:cs="仿宋_GB2312" w:hint="eastAsia"/>
          <w:b/>
          <w:bCs/>
          <w:sz w:val="28"/>
          <w:szCs w:val="28"/>
        </w:rPr>
        <w:t>省级重点学科工商管理学科</w:t>
      </w:r>
      <w:r>
        <w:rPr>
          <w:rFonts w:ascii="仿宋_GB2312" w:eastAsia="仿宋_GB2312" w:hAnsi="仿宋_GB2312" w:cs="仿宋_GB2312" w:hint="eastAsia"/>
          <w:sz w:val="28"/>
          <w:szCs w:val="28"/>
        </w:rPr>
        <w:t>为依托，以</w:t>
      </w:r>
      <w:r>
        <w:rPr>
          <w:rFonts w:ascii="仿宋_GB2312" w:eastAsia="仿宋_GB2312" w:hAnsi="仿宋_GB2312" w:cs="仿宋_GB2312" w:hint="eastAsia"/>
          <w:b/>
          <w:sz w:val="28"/>
          <w:szCs w:val="28"/>
        </w:rPr>
        <w:t>“全国生态文化村”和“全国绿色小康村”田野集团</w:t>
      </w:r>
      <w:r>
        <w:rPr>
          <w:rFonts w:ascii="仿宋_GB2312" w:eastAsia="仿宋_GB2312" w:hAnsi="仿宋_GB2312" w:cs="仿宋_GB2312" w:hint="eastAsia"/>
          <w:b/>
          <w:bCs/>
          <w:sz w:val="28"/>
          <w:szCs w:val="28"/>
        </w:rPr>
        <w:t>股份有限公司、</w:t>
      </w:r>
      <w:r>
        <w:rPr>
          <w:rFonts w:ascii="仿宋_GB2312" w:eastAsia="仿宋_GB2312" w:hAnsi="仿宋_GB2312" w:cs="仿宋_GB2312" w:hint="eastAsia"/>
          <w:sz w:val="28"/>
          <w:szCs w:val="28"/>
        </w:rPr>
        <w:t>国家4A级旅游景区</w:t>
      </w:r>
      <w:r>
        <w:rPr>
          <w:rFonts w:ascii="仿宋_GB2312" w:eastAsia="仿宋_GB2312" w:hAnsi="仿宋_GB2312" w:cs="仿宋_GB2312" w:hint="eastAsia"/>
          <w:b/>
          <w:sz w:val="28"/>
          <w:szCs w:val="28"/>
        </w:rPr>
        <w:t>“田野乡村公园”等</w:t>
      </w:r>
      <w:r>
        <w:rPr>
          <w:rFonts w:ascii="仿宋_GB2312" w:eastAsia="仿宋_GB2312" w:hAnsi="仿宋_GB2312" w:cs="仿宋_GB2312" w:hint="eastAsia"/>
          <w:bCs/>
          <w:sz w:val="28"/>
          <w:szCs w:val="28"/>
        </w:rPr>
        <w:t>为基地，</w:t>
      </w:r>
      <w:r>
        <w:rPr>
          <w:rFonts w:ascii="仿宋_GB2312" w:eastAsia="仿宋_GB2312" w:hAnsi="仿宋_GB2312" w:cs="仿宋_GB2312" w:hint="eastAsia"/>
          <w:sz w:val="28"/>
          <w:szCs w:val="28"/>
        </w:rPr>
        <w:t>以</w:t>
      </w:r>
      <w:r>
        <w:rPr>
          <w:rFonts w:ascii="仿宋_GB2312" w:eastAsia="仿宋_GB2312" w:hAnsi="仿宋_GB2312" w:cs="仿宋_GB2312" w:hint="eastAsia"/>
          <w:b/>
          <w:sz w:val="28"/>
          <w:szCs w:val="28"/>
        </w:rPr>
        <w:t>“休闲旅游”、“文化旅游”</w:t>
      </w:r>
      <w:r>
        <w:rPr>
          <w:rFonts w:ascii="仿宋_GB2312" w:eastAsia="仿宋_GB2312" w:hAnsi="仿宋_GB2312" w:cs="仿宋_GB2312" w:hint="eastAsia"/>
          <w:sz w:val="28"/>
          <w:szCs w:val="28"/>
        </w:rPr>
        <w:t>为专业方向，旨在培养旅行社管理、旅游规划、导游业务、旅游活动策划等方面的高素质应用型人才。毕业生可在旅行社、星级酒店、旅游景区、政府旅游管理部门、涉外部门等企事业单位从事旅游经营、管理、规划、开发、策划、营销等工作。</w:t>
      </w:r>
    </w:p>
    <w:p w:rsidR="00094459" w:rsidRDefault="003C210D" w:rsidP="003C210D">
      <w:pPr>
        <w:spacing w:line="40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（十六）环境设计</w:t>
      </w:r>
    </w:p>
    <w:p w:rsidR="00094459" w:rsidRDefault="003C210D">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本专业是学校特色专业，以“虚拟仿真情境再现实训中心”和“创意与设计孵化中心”为平台，以设计师职业训练为导向，以创新创造能力为核心，旨在培养公共建筑室内设计、居住空间设计、</w:t>
      </w:r>
      <w:r>
        <w:rPr>
          <w:rFonts w:ascii="仿宋_GB2312" w:eastAsia="仿宋_GB2312" w:hAnsi="仿宋_GB2312" w:cs="仿宋_GB2312" w:hint="eastAsia"/>
          <w:sz w:val="28"/>
          <w:szCs w:val="28"/>
        </w:rPr>
        <w:lastRenderedPageBreak/>
        <w:t>城市环境景观设计、数字会展设计和工程管理等方面的高素质环境设计应用型人才。毕业生可在室内外设计公司、建筑景观设计公司、监理公司、企事业单位基建管理部门、房地产公司、会展公司和咨询公司等从事设计师、设计管理、监理员、材料员、质检员、造价员及制图员等工作。</w:t>
      </w:r>
    </w:p>
    <w:p w:rsidR="00094459" w:rsidRDefault="003C210D" w:rsidP="003C210D">
      <w:pPr>
        <w:spacing w:line="40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（十七）数字媒体艺术 </w:t>
      </w:r>
    </w:p>
    <w:p w:rsidR="00094459" w:rsidRDefault="003C210D">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专业是“校级一流本科专业”，与武汉市动漫协会、武汉江通动画、武汉两点十分动画、武汉中清龙图科技有限公司等20多家企业达成联合培养人才协议，设置影视动画、影视栏目包装和微电影拍摄等教学模块，着力培养数字媒体艺术方面的高素质数字媒体艺术应用型人才。毕业生可在电视台、影视动画公司、电视剧制作部门、网络公司、媒体与广告公司、游戏设计公司从事数字媒体设计、策划、开发运营等相关工作。</w:t>
      </w:r>
    </w:p>
    <w:p w:rsidR="00094459" w:rsidRDefault="00094459">
      <w:pPr>
        <w:spacing w:line="400" w:lineRule="exact"/>
        <w:rPr>
          <w:rFonts w:ascii="仿宋_GB2312" w:eastAsia="仿宋_GB2312" w:hAnsi="仿宋_GB2312" w:cs="仿宋_GB2312"/>
          <w:sz w:val="28"/>
          <w:szCs w:val="28"/>
        </w:rPr>
      </w:pPr>
    </w:p>
    <w:p w:rsidR="00094459" w:rsidRDefault="00094459">
      <w:pPr>
        <w:spacing w:line="400" w:lineRule="exact"/>
        <w:rPr>
          <w:rFonts w:ascii="仿宋_GB2312" w:eastAsia="仿宋_GB2312" w:hAnsi="仿宋_GB2312" w:cs="仿宋_GB2312"/>
          <w:sz w:val="28"/>
          <w:szCs w:val="28"/>
        </w:rPr>
      </w:pPr>
    </w:p>
    <w:p w:rsidR="00094459" w:rsidRDefault="00094459">
      <w:pPr>
        <w:spacing w:line="400" w:lineRule="exact"/>
        <w:rPr>
          <w:rFonts w:ascii="仿宋_GB2312" w:eastAsia="仿宋_GB2312" w:hAnsi="仿宋_GB2312" w:cs="仿宋_GB2312"/>
          <w:sz w:val="28"/>
          <w:szCs w:val="28"/>
        </w:rPr>
      </w:pPr>
    </w:p>
    <w:p w:rsidR="00094459" w:rsidRDefault="00094459">
      <w:pPr>
        <w:spacing w:line="400" w:lineRule="exact"/>
        <w:rPr>
          <w:rFonts w:ascii="仿宋_GB2312" w:eastAsia="仿宋_GB2312" w:hAnsi="仿宋_GB2312" w:cs="仿宋_GB2312"/>
          <w:sz w:val="28"/>
          <w:szCs w:val="28"/>
        </w:rPr>
      </w:pPr>
    </w:p>
    <w:p w:rsidR="00094459" w:rsidRDefault="00094459">
      <w:pPr>
        <w:spacing w:line="400" w:lineRule="exact"/>
        <w:rPr>
          <w:rFonts w:ascii="仿宋_GB2312" w:eastAsia="仿宋_GB2312" w:hAnsi="仿宋_GB2312" w:cs="仿宋_GB2312"/>
          <w:sz w:val="28"/>
          <w:szCs w:val="28"/>
        </w:rPr>
      </w:pPr>
    </w:p>
    <w:p w:rsidR="00094459" w:rsidRDefault="00094459">
      <w:pPr>
        <w:spacing w:line="400" w:lineRule="exact"/>
        <w:rPr>
          <w:rFonts w:ascii="仿宋_GB2312" w:eastAsia="仿宋_GB2312" w:hAnsi="仿宋_GB2312" w:cs="仿宋_GB2312"/>
          <w:sz w:val="28"/>
          <w:szCs w:val="28"/>
        </w:rPr>
      </w:pPr>
    </w:p>
    <w:p w:rsidR="00094459" w:rsidRDefault="00094459">
      <w:pPr>
        <w:spacing w:line="400" w:lineRule="exact"/>
        <w:rPr>
          <w:rFonts w:ascii="仿宋_GB2312" w:eastAsia="仿宋_GB2312" w:hAnsi="仿宋_GB2312" w:cs="仿宋_GB2312"/>
          <w:sz w:val="28"/>
          <w:szCs w:val="28"/>
        </w:rPr>
      </w:pPr>
    </w:p>
    <w:p w:rsidR="00094459" w:rsidRDefault="00094459">
      <w:pPr>
        <w:spacing w:line="400" w:lineRule="exact"/>
        <w:rPr>
          <w:rFonts w:ascii="仿宋_GB2312" w:eastAsia="仿宋_GB2312" w:hAnsi="仿宋_GB2312" w:cs="仿宋_GB2312"/>
          <w:sz w:val="28"/>
          <w:szCs w:val="28"/>
        </w:rPr>
      </w:pPr>
    </w:p>
    <w:p w:rsidR="00094459" w:rsidRDefault="00094459">
      <w:pPr>
        <w:spacing w:line="400" w:lineRule="exact"/>
        <w:rPr>
          <w:rFonts w:ascii="仿宋_GB2312" w:eastAsia="仿宋_GB2312" w:hAnsi="仿宋_GB2312" w:cs="仿宋_GB2312"/>
          <w:sz w:val="28"/>
          <w:szCs w:val="28"/>
        </w:rPr>
      </w:pPr>
    </w:p>
    <w:p w:rsidR="00094459" w:rsidRDefault="00094459">
      <w:pPr>
        <w:spacing w:line="400" w:lineRule="exact"/>
        <w:rPr>
          <w:rFonts w:ascii="仿宋_GB2312" w:eastAsia="仿宋_GB2312" w:hAnsi="仿宋_GB2312" w:cs="仿宋_GB2312"/>
          <w:sz w:val="28"/>
          <w:szCs w:val="28"/>
        </w:rPr>
      </w:pPr>
    </w:p>
    <w:p w:rsidR="00094459" w:rsidRDefault="00094459">
      <w:pPr>
        <w:spacing w:line="400" w:lineRule="exact"/>
        <w:rPr>
          <w:rFonts w:ascii="仿宋_GB2312" w:eastAsia="仿宋_GB2312" w:hAnsi="仿宋_GB2312" w:cs="仿宋_GB2312"/>
          <w:sz w:val="28"/>
          <w:szCs w:val="28"/>
        </w:rPr>
      </w:pPr>
    </w:p>
    <w:p w:rsidR="00094459" w:rsidRDefault="00094459">
      <w:pPr>
        <w:spacing w:line="400" w:lineRule="exact"/>
        <w:rPr>
          <w:rFonts w:ascii="仿宋_GB2312" w:eastAsia="仿宋_GB2312" w:hAnsi="仿宋_GB2312" w:cs="仿宋_GB2312"/>
          <w:sz w:val="28"/>
          <w:szCs w:val="28"/>
        </w:rPr>
      </w:pPr>
    </w:p>
    <w:p w:rsidR="00094459" w:rsidRDefault="00094459">
      <w:pPr>
        <w:spacing w:line="400" w:lineRule="exact"/>
        <w:rPr>
          <w:rFonts w:ascii="仿宋_GB2312" w:eastAsia="仿宋_GB2312" w:hAnsi="仿宋_GB2312" w:cs="仿宋_GB2312"/>
          <w:sz w:val="28"/>
          <w:szCs w:val="28"/>
        </w:rPr>
      </w:pPr>
    </w:p>
    <w:sectPr w:rsidR="00094459" w:rsidSect="00094459">
      <w:pgSz w:w="11906" w:h="16838"/>
      <w:pgMar w:top="1440" w:right="174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2E0E08"/>
    <w:multiLevelType w:val="singleLevel"/>
    <w:tmpl w:val="832E0E08"/>
    <w:lvl w:ilvl="0">
      <w:start w:val="1"/>
      <w:numFmt w:val="chineseCounting"/>
      <w:suff w:val="nothing"/>
      <w:lvlText w:val="（%1）"/>
      <w:lvlJc w:val="left"/>
      <w:rPr>
        <w:rFonts w:hint="eastAsia"/>
      </w:rPr>
    </w:lvl>
  </w:abstractNum>
  <w:abstractNum w:abstractNumId="1">
    <w:nsid w:val="85F1B2EE"/>
    <w:multiLevelType w:val="singleLevel"/>
    <w:tmpl w:val="85F1B2EE"/>
    <w:lvl w:ilvl="0">
      <w:start w:val="3"/>
      <w:numFmt w:val="chineseCounting"/>
      <w:suff w:val="nothing"/>
      <w:lvlText w:val="%1、"/>
      <w:lvlJc w:val="left"/>
      <w:rPr>
        <w:rFonts w:hint="eastAsia"/>
      </w:rPr>
    </w:lvl>
  </w:abstractNum>
  <w:abstractNum w:abstractNumId="2">
    <w:nsid w:val="BA099380"/>
    <w:multiLevelType w:val="singleLevel"/>
    <w:tmpl w:val="BA099380"/>
    <w:lvl w:ilvl="0">
      <w:start w:val="1"/>
      <w:numFmt w:val="decimal"/>
      <w:suff w:val="nothing"/>
      <w:lvlText w:val="%1、"/>
      <w:lvlJc w:val="left"/>
      <w:pPr>
        <w:ind w:left="560" w:firstLine="0"/>
      </w:pPr>
    </w:lvl>
  </w:abstractNum>
  <w:abstractNum w:abstractNumId="3">
    <w:nsid w:val="2469EA75"/>
    <w:multiLevelType w:val="singleLevel"/>
    <w:tmpl w:val="2469EA75"/>
    <w:lvl w:ilvl="0">
      <w:start w:val="3"/>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noPunctuationKerning/>
  <w:characterSpacingControl w:val="doNotCompress"/>
  <w:compat>
    <w:doNotExpandShiftReturn/>
    <w:doNotWrapTextWithPunct/>
    <w:doNotUseEastAsianBreakRules/>
    <w:useFELayout/>
    <w:doNotUseIndentAsNumberingTabStop/>
    <w:useAltKinsokuLineBreakRules/>
  </w:compat>
  <w:rsids>
    <w:rsidRoot w:val="00D31D50"/>
    <w:rsid w:val="00047A04"/>
    <w:rsid w:val="00073957"/>
    <w:rsid w:val="00094459"/>
    <w:rsid w:val="000A5388"/>
    <w:rsid w:val="000C179A"/>
    <w:rsid w:val="000E64E8"/>
    <w:rsid w:val="000F498F"/>
    <w:rsid w:val="001209E1"/>
    <w:rsid w:val="00126671"/>
    <w:rsid w:val="00127CF0"/>
    <w:rsid w:val="0013088F"/>
    <w:rsid w:val="00140960"/>
    <w:rsid w:val="00267260"/>
    <w:rsid w:val="0027234B"/>
    <w:rsid w:val="00274299"/>
    <w:rsid w:val="002874BB"/>
    <w:rsid w:val="00293B28"/>
    <w:rsid w:val="002A7E54"/>
    <w:rsid w:val="002C2AAF"/>
    <w:rsid w:val="002D53C8"/>
    <w:rsid w:val="002E4473"/>
    <w:rsid w:val="00323B43"/>
    <w:rsid w:val="00341921"/>
    <w:rsid w:val="0035445E"/>
    <w:rsid w:val="003630FD"/>
    <w:rsid w:val="003C210D"/>
    <w:rsid w:val="003D37D8"/>
    <w:rsid w:val="00426133"/>
    <w:rsid w:val="004358AB"/>
    <w:rsid w:val="005139B1"/>
    <w:rsid w:val="00537187"/>
    <w:rsid w:val="005643A1"/>
    <w:rsid w:val="005D604A"/>
    <w:rsid w:val="0062060B"/>
    <w:rsid w:val="00642347"/>
    <w:rsid w:val="00645098"/>
    <w:rsid w:val="00655161"/>
    <w:rsid w:val="006B3C2C"/>
    <w:rsid w:val="006B4F12"/>
    <w:rsid w:val="006E0A6F"/>
    <w:rsid w:val="007308B3"/>
    <w:rsid w:val="0074656F"/>
    <w:rsid w:val="007D4F9C"/>
    <w:rsid w:val="008B1009"/>
    <w:rsid w:val="008B7726"/>
    <w:rsid w:val="008D0D88"/>
    <w:rsid w:val="009070A4"/>
    <w:rsid w:val="00914A91"/>
    <w:rsid w:val="009337BA"/>
    <w:rsid w:val="009A3719"/>
    <w:rsid w:val="009A4DC5"/>
    <w:rsid w:val="00A23F55"/>
    <w:rsid w:val="00A70BC7"/>
    <w:rsid w:val="00A94717"/>
    <w:rsid w:val="00AA2DF8"/>
    <w:rsid w:val="00AD3F07"/>
    <w:rsid w:val="00B8298F"/>
    <w:rsid w:val="00B93620"/>
    <w:rsid w:val="00BB6618"/>
    <w:rsid w:val="00C63A77"/>
    <w:rsid w:val="00C64057"/>
    <w:rsid w:val="00C646AD"/>
    <w:rsid w:val="00CB475B"/>
    <w:rsid w:val="00D30EF0"/>
    <w:rsid w:val="00D31D50"/>
    <w:rsid w:val="00D760F4"/>
    <w:rsid w:val="00D91D7C"/>
    <w:rsid w:val="00DE157E"/>
    <w:rsid w:val="00E23742"/>
    <w:rsid w:val="00EA4DEC"/>
    <w:rsid w:val="00EE4F32"/>
    <w:rsid w:val="00F123C4"/>
    <w:rsid w:val="00F73084"/>
    <w:rsid w:val="01394650"/>
    <w:rsid w:val="01960ED2"/>
    <w:rsid w:val="01A45A5E"/>
    <w:rsid w:val="01DD0035"/>
    <w:rsid w:val="020607D3"/>
    <w:rsid w:val="02427E87"/>
    <w:rsid w:val="02973CB9"/>
    <w:rsid w:val="05137EF8"/>
    <w:rsid w:val="05180B52"/>
    <w:rsid w:val="05194B83"/>
    <w:rsid w:val="053810BE"/>
    <w:rsid w:val="05403012"/>
    <w:rsid w:val="057038C5"/>
    <w:rsid w:val="06E23699"/>
    <w:rsid w:val="06EE119E"/>
    <w:rsid w:val="07B84E9A"/>
    <w:rsid w:val="0AAF463B"/>
    <w:rsid w:val="0AE51A99"/>
    <w:rsid w:val="0B9339D4"/>
    <w:rsid w:val="0BD2648C"/>
    <w:rsid w:val="0DD01474"/>
    <w:rsid w:val="0E9665D5"/>
    <w:rsid w:val="0F57704C"/>
    <w:rsid w:val="0FEB47F6"/>
    <w:rsid w:val="10974C80"/>
    <w:rsid w:val="10B67AA0"/>
    <w:rsid w:val="10DA0133"/>
    <w:rsid w:val="12823015"/>
    <w:rsid w:val="129B3057"/>
    <w:rsid w:val="13A44B70"/>
    <w:rsid w:val="14F610B8"/>
    <w:rsid w:val="153F0D68"/>
    <w:rsid w:val="15497F93"/>
    <w:rsid w:val="15A97059"/>
    <w:rsid w:val="167E6B52"/>
    <w:rsid w:val="1716266B"/>
    <w:rsid w:val="18480394"/>
    <w:rsid w:val="18F50A0C"/>
    <w:rsid w:val="19C73843"/>
    <w:rsid w:val="1A621357"/>
    <w:rsid w:val="1ADA7055"/>
    <w:rsid w:val="1BF62F2A"/>
    <w:rsid w:val="1C347421"/>
    <w:rsid w:val="1CBF60E2"/>
    <w:rsid w:val="1EAC73B4"/>
    <w:rsid w:val="1F53116D"/>
    <w:rsid w:val="1F807B37"/>
    <w:rsid w:val="1F8F4A2A"/>
    <w:rsid w:val="1FAB7B1E"/>
    <w:rsid w:val="21383E6B"/>
    <w:rsid w:val="215452AD"/>
    <w:rsid w:val="21D72C23"/>
    <w:rsid w:val="21D80E13"/>
    <w:rsid w:val="22960F8E"/>
    <w:rsid w:val="236352BA"/>
    <w:rsid w:val="23A709F5"/>
    <w:rsid w:val="247845BC"/>
    <w:rsid w:val="248B7604"/>
    <w:rsid w:val="24EC4E73"/>
    <w:rsid w:val="25E2521C"/>
    <w:rsid w:val="270B522D"/>
    <w:rsid w:val="272A1132"/>
    <w:rsid w:val="27F501A9"/>
    <w:rsid w:val="28292A5E"/>
    <w:rsid w:val="28482106"/>
    <w:rsid w:val="28715789"/>
    <w:rsid w:val="29843511"/>
    <w:rsid w:val="2A3603C5"/>
    <w:rsid w:val="2A4566DD"/>
    <w:rsid w:val="2BD267ED"/>
    <w:rsid w:val="2BE60A97"/>
    <w:rsid w:val="2BFD538A"/>
    <w:rsid w:val="2C0B3C3B"/>
    <w:rsid w:val="2DB60EC4"/>
    <w:rsid w:val="2DF75CC5"/>
    <w:rsid w:val="2E3B23B8"/>
    <w:rsid w:val="2E4A616C"/>
    <w:rsid w:val="2EE82F82"/>
    <w:rsid w:val="2F1E4C2C"/>
    <w:rsid w:val="2F5A069D"/>
    <w:rsid w:val="31563983"/>
    <w:rsid w:val="31A4410D"/>
    <w:rsid w:val="32002A61"/>
    <w:rsid w:val="322B74F5"/>
    <w:rsid w:val="32F27A92"/>
    <w:rsid w:val="33151375"/>
    <w:rsid w:val="345E5DD5"/>
    <w:rsid w:val="3618648C"/>
    <w:rsid w:val="375129E2"/>
    <w:rsid w:val="3783326F"/>
    <w:rsid w:val="388B4AFE"/>
    <w:rsid w:val="38B21079"/>
    <w:rsid w:val="397844E5"/>
    <w:rsid w:val="39B17E38"/>
    <w:rsid w:val="3A073BB6"/>
    <w:rsid w:val="3A974407"/>
    <w:rsid w:val="3A9A585E"/>
    <w:rsid w:val="3AA17049"/>
    <w:rsid w:val="3B600D70"/>
    <w:rsid w:val="3CB97622"/>
    <w:rsid w:val="3CF552EC"/>
    <w:rsid w:val="3D725167"/>
    <w:rsid w:val="3F1F277E"/>
    <w:rsid w:val="3F7474C7"/>
    <w:rsid w:val="3FA90F8F"/>
    <w:rsid w:val="3FD8799A"/>
    <w:rsid w:val="401B6C8C"/>
    <w:rsid w:val="407E3681"/>
    <w:rsid w:val="41DC315F"/>
    <w:rsid w:val="421E5CCF"/>
    <w:rsid w:val="428C62B0"/>
    <w:rsid w:val="43C65046"/>
    <w:rsid w:val="442E4922"/>
    <w:rsid w:val="44931A9A"/>
    <w:rsid w:val="44992F83"/>
    <w:rsid w:val="44AE302B"/>
    <w:rsid w:val="45296A21"/>
    <w:rsid w:val="458B56B7"/>
    <w:rsid w:val="46CE3135"/>
    <w:rsid w:val="4850635F"/>
    <w:rsid w:val="48825AC5"/>
    <w:rsid w:val="49571FB0"/>
    <w:rsid w:val="4ADD1F84"/>
    <w:rsid w:val="4ADD79BE"/>
    <w:rsid w:val="4C866418"/>
    <w:rsid w:val="4CA30D9F"/>
    <w:rsid w:val="4DC31B11"/>
    <w:rsid w:val="4DF73CBB"/>
    <w:rsid w:val="4E20515D"/>
    <w:rsid w:val="4EC5649D"/>
    <w:rsid w:val="4EDD5628"/>
    <w:rsid w:val="4F1452A1"/>
    <w:rsid w:val="4FFD78F8"/>
    <w:rsid w:val="50EA2B95"/>
    <w:rsid w:val="50ED0500"/>
    <w:rsid w:val="5229612E"/>
    <w:rsid w:val="534631BA"/>
    <w:rsid w:val="534A0A0D"/>
    <w:rsid w:val="537526C3"/>
    <w:rsid w:val="537A4E44"/>
    <w:rsid w:val="57A17A68"/>
    <w:rsid w:val="58F915B0"/>
    <w:rsid w:val="59562B35"/>
    <w:rsid w:val="59CF7116"/>
    <w:rsid w:val="59E362DF"/>
    <w:rsid w:val="5A8D5054"/>
    <w:rsid w:val="5C090D31"/>
    <w:rsid w:val="5C8E3379"/>
    <w:rsid w:val="5CE97468"/>
    <w:rsid w:val="5DB449F0"/>
    <w:rsid w:val="5E0C17F3"/>
    <w:rsid w:val="5E574166"/>
    <w:rsid w:val="5F241214"/>
    <w:rsid w:val="5F505CA5"/>
    <w:rsid w:val="606A4018"/>
    <w:rsid w:val="610A48A4"/>
    <w:rsid w:val="616F517B"/>
    <w:rsid w:val="61C21DB0"/>
    <w:rsid w:val="621670F4"/>
    <w:rsid w:val="62415962"/>
    <w:rsid w:val="62B059C4"/>
    <w:rsid w:val="62F0539B"/>
    <w:rsid w:val="6399042B"/>
    <w:rsid w:val="63D47340"/>
    <w:rsid w:val="642A4CF9"/>
    <w:rsid w:val="64677AF2"/>
    <w:rsid w:val="64AE229B"/>
    <w:rsid w:val="64BE2E71"/>
    <w:rsid w:val="65165FE2"/>
    <w:rsid w:val="6673702D"/>
    <w:rsid w:val="67444F38"/>
    <w:rsid w:val="68AB4E4D"/>
    <w:rsid w:val="69017C8A"/>
    <w:rsid w:val="6A9566EA"/>
    <w:rsid w:val="6B683DAC"/>
    <w:rsid w:val="6DD30C23"/>
    <w:rsid w:val="6EF53C0A"/>
    <w:rsid w:val="70610067"/>
    <w:rsid w:val="706F1943"/>
    <w:rsid w:val="71FF7515"/>
    <w:rsid w:val="7241195E"/>
    <w:rsid w:val="72923210"/>
    <w:rsid w:val="74CC682B"/>
    <w:rsid w:val="753962C0"/>
    <w:rsid w:val="7562077F"/>
    <w:rsid w:val="764B05D8"/>
    <w:rsid w:val="76F91E47"/>
    <w:rsid w:val="7727772F"/>
    <w:rsid w:val="776E29C9"/>
    <w:rsid w:val="79AC6187"/>
    <w:rsid w:val="7A2D0B1A"/>
    <w:rsid w:val="7AA83F40"/>
    <w:rsid w:val="7ACC1611"/>
    <w:rsid w:val="7AEB1B14"/>
    <w:rsid w:val="7BA84D0E"/>
    <w:rsid w:val="7BD06C03"/>
    <w:rsid w:val="7C9B12F5"/>
    <w:rsid w:val="7CF36E86"/>
    <w:rsid w:val="7D646925"/>
    <w:rsid w:val="7E1467D5"/>
    <w:rsid w:val="7EBE19AF"/>
    <w:rsid w:val="7F363DF9"/>
    <w:rsid w:val="7F3C07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459"/>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094459"/>
    <w:pPr>
      <w:widowControl w:val="0"/>
      <w:adjustRightInd/>
      <w:snapToGrid/>
      <w:spacing w:after="0"/>
    </w:pPr>
    <w:rPr>
      <w:rFonts w:ascii="Times New Roman" w:eastAsia="宋体" w:hAnsi="Times New Roman" w:cs="Times New Roman"/>
      <w:kern w:val="2"/>
      <w:sz w:val="21"/>
      <w:szCs w:val="24"/>
    </w:rPr>
  </w:style>
  <w:style w:type="paragraph" w:styleId="a4">
    <w:name w:val="footer"/>
    <w:basedOn w:val="a"/>
    <w:link w:val="Char0"/>
    <w:uiPriority w:val="99"/>
    <w:semiHidden/>
    <w:unhideWhenUsed/>
    <w:qFormat/>
    <w:rsid w:val="00094459"/>
    <w:pPr>
      <w:tabs>
        <w:tab w:val="center" w:pos="4153"/>
        <w:tab w:val="right" w:pos="8306"/>
      </w:tabs>
    </w:pPr>
    <w:rPr>
      <w:sz w:val="18"/>
      <w:szCs w:val="18"/>
    </w:rPr>
  </w:style>
  <w:style w:type="paragraph" w:styleId="a5">
    <w:name w:val="header"/>
    <w:basedOn w:val="a"/>
    <w:link w:val="Char1"/>
    <w:uiPriority w:val="99"/>
    <w:semiHidden/>
    <w:unhideWhenUsed/>
    <w:qFormat/>
    <w:rsid w:val="00094459"/>
    <w:pPr>
      <w:pBdr>
        <w:bottom w:val="single" w:sz="6" w:space="1" w:color="auto"/>
      </w:pBdr>
      <w:tabs>
        <w:tab w:val="center" w:pos="4153"/>
        <w:tab w:val="right" w:pos="8306"/>
      </w:tabs>
      <w:jc w:val="center"/>
    </w:pPr>
    <w:rPr>
      <w:sz w:val="18"/>
      <w:szCs w:val="18"/>
    </w:rPr>
  </w:style>
  <w:style w:type="paragraph" w:styleId="a6">
    <w:name w:val="Normal (Web)"/>
    <w:basedOn w:val="a"/>
    <w:qFormat/>
    <w:rsid w:val="00094459"/>
    <w:pPr>
      <w:spacing w:after="120"/>
    </w:pPr>
    <w:rPr>
      <w:rFonts w:cs="Times New Roman"/>
      <w:sz w:val="24"/>
      <w:szCs w:val="24"/>
    </w:rPr>
  </w:style>
  <w:style w:type="character" w:styleId="a7">
    <w:name w:val="Strong"/>
    <w:basedOn w:val="a0"/>
    <w:uiPriority w:val="22"/>
    <w:qFormat/>
    <w:rsid w:val="00094459"/>
    <w:rPr>
      <w:b/>
      <w:bCs/>
    </w:rPr>
  </w:style>
  <w:style w:type="character" w:styleId="a8">
    <w:name w:val="Hyperlink"/>
    <w:basedOn w:val="a0"/>
    <w:unhideWhenUsed/>
    <w:qFormat/>
    <w:rsid w:val="00094459"/>
    <w:rPr>
      <w:color w:val="0000FF"/>
      <w:u w:val="single"/>
    </w:rPr>
  </w:style>
  <w:style w:type="character" w:customStyle="1" w:styleId="Char1">
    <w:name w:val="页眉 Char"/>
    <w:basedOn w:val="a0"/>
    <w:link w:val="a5"/>
    <w:uiPriority w:val="99"/>
    <w:semiHidden/>
    <w:qFormat/>
    <w:rsid w:val="00094459"/>
    <w:rPr>
      <w:rFonts w:ascii="Tahoma" w:hAnsi="Tahoma"/>
      <w:sz w:val="18"/>
      <w:szCs w:val="18"/>
    </w:rPr>
  </w:style>
  <w:style w:type="character" w:customStyle="1" w:styleId="Char0">
    <w:name w:val="页脚 Char"/>
    <w:basedOn w:val="a0"/>
    <w:link w:val="a4"/>
    <w:uiPriority w:val="99"/>
    <w:semiHidden/>
    <w:qFormat/>
    <w:rsid w:val="00094459"/>
    <w:rPr>
      <w:rFonts w:ascii="Tahoma" w:hAnsi="Tahoma"/>
      <w:sz w:val="18"/>
      <w:szCs w:val="18"/>
    </w:rPr>
  </w:style>
  <w:style w:type="character" w:customStyle="1" w:styleId="Char">
    <w:name w:val="批注文字 Char"/>
    <w:basedOn w:val="a0"/>
    <w:link w:val="a3"/>
    <w:semiHidden/>
    <w:qFormat/>
    <w:rsid w:val="00094459"/>
    <w:rPr>
      <w:rFonts w:ascii="Times New Roman" w:eastAsia="宋体" w:hAnsi="Times New Roman" w:cs="Times New Roman"/>
      <w:kern w:val="2"/>
      <w:sz w:val="21"/>
      <w:szCs w:val="24"/>
    </w:rPr>
  </w:style>
  <w:style w:type="paragraph" w:styleId="a9">
    <w:name w:val="List Paragraph"/>
    <w:basedOn w:val="a"/>
    <w:uiPriority w:val="99"/>
    <w:unhideWhenUsed/>
    <w:qFormat/>
    <w:rsid w:val="0009445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2020-06-22T06:15:00Z</cp:lastPrinted>
  <dcterms:created xsi:type="dcterms:W3CDTF">2020-06-24T05:52:00Z</dcterms:created>
  <dcterms:modified xsi:type="dcterms:W3CDTF">2020-06-24T05:53:00Z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